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E397" w14:textId="77777777" w:rsidR="00467F33" w:rsidRDefault="00467F33" w:rsidP="00467F33">
      <w:pPr>
        <w:jc w:val="center"/>
        <w:rPr>
          <w:rFonts w:ascii="Arial" w:hAnsi="Arial"/>
          <w:b/>
          <w:szCs w:val="20"/>
          <w:lang w:val="en-GB"/>
        </w:rPr>
      </w:pPr>
    </w:p>
    <w:p w14:paraId="56D3DCA3" w14:textId="77777777" w:rsidR="00467F33" w:rsidRPr="00D250D2" w:rsidRDefault="00467F33" w:rsidP="00467F33">
      <w:pPr>
        <w:jc w:val="center"/>
        <w:rPr>
          <w:rFonts w:ascii="Arial" w:hAnsi="Arial"/>
          <w:b/>
          <w:szCs w:val="20"/>
          <w:lang w:val="en-GB"/>
        </w:rPr>
      </w:pPr>
    </w:p>
    <w:p w14:paraId="18C44FAE" w14:textId="77777777" w:rsidR="00467F33" w:rsidRPr="00D250D2" w:rsidRDefault="00467F33" w:rsidP="00467F33">
      <w:pPr>
        <w:jc w:val="center"/>
        <w:rPr>
          <w:rFonts w:ascii="Arial" w:hAnsi="Arial"/>
          <w:b/>
          <w:szCs w:val="20"/>
          <w:lang w:val="en-GB"/>
        </w:rPr>
      </w:pPr>
    </w:p>
    <w:p w14:paraId="3E31805B" w14:textId="77777777" w:rsidR="00467F33" w:rsidRPr="00D250D2" w:rsidRDefault="00467F33" w:rsidP="00467F33">
      <w:pPr>
        <w:jc w:val="center"/>
        <w:rPr>
          <w:rFonts w:ascii="Arial" w:hAnsi="Arial"/>
          <w:b/>
          <w:szCs w:val="20"/>
          <w:lang w:val="en-GB"/>
        </w:rPr>
      </w:pPr>
    </w:p>
    <w:p w14:paraId="0C15FB1A" w14:textId="77777777" w:rsidR="00467F33" w:rsidRPr="00D250D2" w:rsidRDefault="00467F33" w:rsidP="00467F33">
      <w:pPr>
        <w:jc w:val="center"/>
        <w:rPr>
          <w:rFonts w:ascii="Arial" w:hAnsi="Arial"/>
          <w:b/>
          <w:szCs w:val="20"/>
          <w:lang w:val="en-GB"/>
        </w:rPr>
      </w:pPr>
    </w:p>
    <w:p w14:paraId="424ED855" w14:textId="77777777" w:rsidR="00467F33" w:rsidRPr="00D250D2" w:rsidRDefault="00467F33" w:rsidP="00467F33">
      <w:pPr>
        <w:jc w:val="center"/>
        <w:rPr>
          <w:rFonts w:ascii="Arial" w:hAnsi="Arial"/>
          <w:b/>
          <w:szCs w:val="20"/>
          <w:lang w:val="en-GB"/>
        </w:rPr>
      </w:pPr>
    </w:p>
    <w:p w14:paraId="65CDFE15" w14:textId="77777777" w:rsidR="00467F33" w:rsidRPr="00D250D2" w:rsidRDefault="00467F33" w:rsidP="00467F33">
      <w:pPr>
        <w:jc w:val="center"/>
        <w:rPr>
          <w:rFonts w:ascii="Arial" w:hAnsi="Arial"/>
          <w:b/>
          <w:szCs w:val="20"/>
          <w:lang w:val="en-GB"/>
        </w:rPr>
      </w:pPr>
      <w:r>
        <w:rPr>
          <w:rFonts w:ascii="Arial" w:hAnsi="Arial"/>
          <w:b/>
          <w:noProof/>
          <w:szCs w:val="20"/>
          <w:lang w:val="en-GB"/>
        </w:rPr>
        <w:drawing>
          <wp:inline distT="0" distB="0" distL="0" distR="0" wp14:anchorId="7CD8CCF0" wp14:editId="243B1783">
            <wp:extent cx="2499751"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6662" cy="2855849"/>
                    </a:xfrm>
                    <a:prstGeom prst="rect">
                      <a:avLst/>
                    </a:prstGeom>
                    <a:noFill/>
                  </pic:spPr>
                </pic:pic>
              </a:graphicData>
            </a:graphic>
          </wp:inline>
        </w:drawing>
      </w:r>
    </w:p>
    <w:p w14:paraId="2A99573A" w14:textId="77777777" w:rsidR="00467F33" w:rsidRPr="00D250D2" w:rsidRDefault="00467F33" w:rsidP="00467F33">
      <w:pPr>
        <w:keepNext/>
        <w:jc w:val="center"/>
        <w:outlineLvl w:val="0"/>
        <w:rPr>
          <w:rFonts w:ascii="Arial" w:hAnsi="Arial"/>
          <w:b/>
          <w:sz w:val="72"/>
          <w:szCs w:val="20"/>
          <w:lang w:val="en-GB"/>
        </w:rPr>
      </w:pPr>
    </w:p>
    <w:p w14:paraId="57B41F9D" w14:textId="66A70CA4" w:rsidR="00467F33" w:rsidRPr="00D250D2" w:rsidRDefault="00467F33" w:rsidP="00467F33">
      <w:pPr>
        <w:keepNext/>
        <w:ind w:left="-426" w:right="-472"/>
        <w:jc w:val="center"/>
        <w:outlineLvl w:val="0"/>
        <w:rPr>
          <w:rFonts w:ascii="Arial" w:hAnsi="Arial"/>
          <w:b/>
          <w:sz w:val="72"/>
          <w:szCs w:val="20"/>
          <w:lang w:val="en-GB"/>
        </w:rPr>
      </w:pPr>
      <w:r>
        <w:rPr>
          <w:rFonts w:ascii="Arial" w:hAnsi="Arial"/>
          <w:b/>
          <w:sz w:val="72"/>
          <w:szCs w:val="20"/>
          <w:lang w:val="en-GB"/>
        </w:rPr>
        <w:t>Slavery &amp; Human Trafficking Policy</w:t>
      </w:r>
    </w:p>
    <w:p w14:paraId="342DB82E" w14:textId="77777777" w:rsidR="00467F33" w:rsidRPr="00D250D2" w:rsidRDefault="00467F33" w:rsidP="00467F33">
      <w:pPr>
        <w:jc w:val="center"/>
        <w:rPr>
          <w:rFonts w:ascii="Arial" w:hAnsi="Arial"/>
          <w:b/>
          <w:sz w:val="72"/>
          <w:szCs w:val="20"/>
          <w:lang w:val="en-GB"/>
        </w:rPr>
      </w:pPr>
    </w:p>
    <w:p w14:paraId="58FF9700" w14:textId="77777777" w:rsidR="00467F33" w:rsidRPr="00D250D2" w:rsidRDefault="00467F33" w:rsidP="00467F33">
      <w:pPr>
        <w:ind w:left="2880" w:hanging="2880"/>
        <w:jc w:val="center"/>
        <w:rPr>
          <w:rFonts w:ascii="Arial" w:hAnsi="Arial" w:cs="Arial"/>
          <w:sz w:val="22"/>
          <w:lang w:val="en-GB"/>
        </w:rPr>
      </w:pPr>
      <w:r>
        <w:rPr>
          <w:rFonts w:ascii="Helvetica" w:hAnsi="Helvetica" w:cs="Helvetica"/>
          <w:b/>
          <w:bCs/>
          <w:spacing w:val="2"/>
          <w:sz w:val="22"/>
          <w:szCs w:val="22"/>
        </w:rPr>
        <w:t>JIG Consulting Engineers Ltd</w:t>
      </w:r>
    </w:p>
    <w:p w14:paraId="60FE3FA3" w14:textId="77777777" w:rsidR="00CB2904" w:rsidRDefault="00CB2904" w:rsidP="00CB2904">
      <w:pPr>
        <w:shd w:val="clear" w:color="auto" w:fill="FFFFFF"/>
        <w:spacing w:line="270" w:lineRule="atLeast"/>
        <w:jc w:val="center"/>
        <w:rPr>
          <w:rFonts w:ascii="Helvetica" w:hAnsi="Helvetica" w:cs="Helvetica"/>
          <w:noProof/>
          <w:spacing w:val="2"/>
          <w:sz w:val="16"/>
          <w:szCs w:val="16"/>
        </w:rPr>
      </w:pPr>
      <w:r>
        <w:rPr>
          <w:rFonts w:ascii="Helvetica" w:hAnsi="Helvetica" w:cs="Helvetica"/>
          <w:noProof/>
          <w:spacing w:val="2"/>
          <w:sz w:val="16"/>
          <w:szCs w:val="16"/>
        </w:rPr>
        <w:t xml:space="preserve">Trinity Trees </w:t>
      </w:r>
    </w:p>
    <w:p w14:paraId="14DC2DA8" w14:textId="77777777" w:rsidR="00CB2904" w:rsidRDefault="00CB2904" w:rsidP="00CB2904">
      <w:pPr>
        <w:shd w:val="clear" w:color="auto" w:fill="FFFFFF"/>
        <w:spacing w:line="270" w:lineRule="atLeast"/>
        <w:jc w:val="center"/>
        <w:rPr>
          <w:rFonts w:ascii="Helvetica" w:hAnsi="Helvetica" w:cs="Helvetica"/>
          <w:noProof/>
          <w:spacing w:val="2"/>
          <w:sz w:val="16"/>
          <w:szCs w:val="16"/>
        </w:rPr>
      </w:pPr>
      <w:r>
        <w:rPr>
          <w:rFonts w:ascii="Helvetica" w:hAnsi="Helvetica" w:cs="Helvetica"/>
          <w:noProof/>
          <w:spacing w:val="2"/>
          <w:sz w:val="16"/>
          <w:szCs w:val="16"/>
        </w:rPr>
        <w:t>126 Orrell Road</w:t>
      </w:r>
    </w:p>
    <w:p w14:paraId="5DD03D8D" w14:textId="77777777" w:rsidR="00CB2904" w:rsidRDefault="00CB2904" w:rsidP="00CB2904">
      <w:pPr>
        <w:shd w:val="clear" w:color="auto" w:fill="FFFFFF"/>
        <w:spacing w:line="270" w:lineRule="atLeast"/>
        <w:jc w:val="center"/>
        <w:rPr>
          <w:rFonts w:ascii="Helvetica" w:hAnsi="Helvetica" w:cs="Helvetica"/>
          <w:noProof/>
          <w:spacing w:val="2"/>
          <w:sz w:val="16"/>
          <w:szCs w:val="16"/>
        </w:rPr>
      </w:pPr>
      <w:r>
        <w:rPr>
          <w:rFonts w:ascii="Helvetica" w:hAnsi="Helvetica" w:cs="Helvetica"/>
          <w:noProof/>
          <w:spacing w:val="2"/>
          <w:sz w:val="16"/>
          <w:szCs w:val="16"/>
        </w:rPr>
        <w:t>Wigan</w:t>
      </w:r>
    </w:p>
    <w:p w14:paraId="18D63AEB" w14:textId="77777777" w:rsidR="00CB2904" w:rsidRDefault="00CB2904" w:rsidP="00CB2904">
      <w:pPr>
        <w:shd w:val="clear" w:color="auto" w:fill="FFFFFF"/>
        <w:spacing w:line="270" w:lineRule="atLeast"/>
        <w:jc w:val="center"/>
        <w:rPr>
          <w:rFonts w:ascii="Helvetica" w:hAnsi="Helvetica" w:cs="Helvetica"/>
          <w:noProof/>
          <w:spacing w:val="2"/>
          <w:sz w:val="16"/>
          <w:szCs w:val="16"/>
        </w:rPr>
      </w:pPr>
      <w:r>
        <w:rPr>
          <w:rFonts w:ascii="Helvetica" w:hAnsi="Helvetica" w:cs="Helvetica"/>
          <w:noProof/>
          <w:spacing w:val="2"/>
          <w:sz w:val="16"/>
          <w:szCs w:val="16"/>
        </w:rPr>
        <w:t>WN5 8HJ</w:t>
      </w:r>
    </w:p>
    <w:p w14:paraId="6050B01E" w14:textId="01EC4ACD" w:rsidR="00467F33" w:rsidRPr="00D250D2" w:rsidRDefault="00467F33" w:rsidP="00467F33">
      <w:pPr>
        <w:shd w:val="clear" w:color="auto" w:fill="FFFFFF"/>
        <w:spacing w:after="270" w:line="270" w:lineRule="atLeast"/>
        <w:jc w:val="center"/>
        <w:rPr>
          <w:rFonts w:ascii="Helvetica" w:hAnsi="Helvetica" w:cs="Helvetica"/>
          <w:spacing w:val="2"/>
          <w:sz w:val="22"/>
          <w:szCs w:val="22"/>
        </w:rPr>
      </w:pPr>
    </w:p>
    <w:p w14:paraId="128155EE" w14:textId="77777777" w:rsidR="00467F33" w:rsidRPr="00D250D2" w:rsidRDefault="00467F33" w:rsidP="00467F33">
      <w:pPr>
        <w:jc w:val="center"/>
        <w:rPr>
          <w:rFonts w:ascii="Arial" w:hAnsi="Arial"/>
          <w:szCs w:val="20"/>
          <w:lang w:val="en-GB"/>
        </w:rPr>
      </w:pPr>
      <w:r>
        <w:rPr>
          <w:rFonts w:ascii="Arial" w:hAnsi="Arial"/>
          <w:noProof/>
          <w:szCs w:val="20"/>
          <w:lang w:val="en-GB"/>
        </w:rPr>
        <w:drawing>
          <wp:inline distT="0" distB="0" distL="0" distR="0" wp14:anchorId="6FD8CB7C" wp14:editId="6B03450A">
            <wp:extent cx="1409700" cy="670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670560"/>
                    </a:xfrm>
                    <a:prstGeom prst="rect">
                      <a:avLst/>
                    </a:prstGeom>
                    <a:noFill/>
                  </pic:spPr>
                </pic:pic>
              </a:graphicData>
            </a:graphic>
          </wp:inline>
        </w:drawing>
      </w:r>
    </w:p>
    <w:p w14:paraId="06CA3593" w14:textId="77777777" w:rsidR="00467F33" w:rsidRDefault="00467F33" w:rsidP="00467F33">
      <w:pPr>
        <w:rPr>
          <w:rFonts w:ascii="Arial" w:hAnsi="Arial" w:cs="Arial"/>
        </w:rPr>
      </w:pPr>
    </w:p>
    <w:p w14:paraId="1675FF07" w14:textId="77777777" w:rsidR="00467F33" w:rsidRDefault="00467F33" w:rsidP="00467F33">
      <w:pPr>
        <w:rPr>
          <w:rFonts w:ascii="Arial" w:hAnsi="Arial" w:cs="Arial"/>
        </w:rPr>
      </w:pPr>
    </w:p>
    <w:p w14:paraId="47C572FA" w14:textId="77777777" w:rsidR="00467F33" w:rsidRDefault="00467F33" w:rsidP="00467F33">
      <w:pPr>
        <w:rPr>
          <w:rFonts w:ascii="Arial" w:hAnsi="Arial" w:cs="Arial"/>
        </w:rPr>
      </w:pPr>
    </w:p>
    <w:p w14:paraId="5B9F0AC7" w14:textId="77777777" w:rsidR="0023416C" w:rsidRDefault="0023416C">
      <w:pPr>
        <w:rPr>
          <w:rFonts w:ascii="Arial" w:hAnsi="Arial" w:cs="Arial"/>
        </w:rPr>
      </w:pPr>
    </w:p>
    <w:p w14:paraId="2180D755" w14:textId="77777777" w:rsidR="00467F33" w:rsidRDefault="00467F33">
      <w:pPr>
        <w:spacing w:after="200" w:line="276" w:lineRule="auto"/>
        <w:rPr>
          <w:rFonts w:ascii="Arial" w:hAnsi="Arial" w:cs="Arial"/>
          <w:b/>
          <w:u w:val="single"/>
        </w:rPr>
      </w:pPr>
      <w:r>
        <w:rPr>
          <w:rFonts w:ascii="Arial" w:hAnsi="Arial" w:cs="Arial"/>
          <w:b/>
          <w:u w:val="single"/>
        </w:rPr>
        <w:br w:type="page"/>
      </w:r>
    </w:p>
    <w:p w14:paraId="7F6D5A91" w14:textId="07068DF6" w:rsidR="00C26E0B" w:rsidRDefault="000F0074" w:rsidP="00C26E0B">
      <w:pPr>
        <w:ind w:left="-630" w:right="-784"/>
        <w:rPr>
          <w:rFonts w:ascii="Arial" w:hAnsi="Arial" w:cs="Arial"/>
          <w:b/>
          <w:u w:val="single"/>
        </w:rPr>
      </w:pPr>
      <w:r w:rsidRPr="000F0074">
        <w:rPr>
          <w:rFonts w:ascii="Arial" w:hAnsi="Arial" w:cs="Arial"/>
          <w:b/>
          <w:u w:val="single"/>
        </w:rPr>
        <w:lastRenderedPageBreak/>
        <w:t>General Statement of Policy</w:t>
      </w:r>
    </w:p>
    <w:p w14:paraId="21386A8F" w14:textId="77777777" w:rsidR="00C26E0B" w:rsidRDefault="00C26E0B" w:rsidP="00C26E0B">
      <w:pPr>
        <w:ind w:left="-630" w:right="-784"/>
        <w:rPr>
          <w:rFonts w:ascii="Arial" w:hAnsi="Arial" w:cs="Arial"/>
          <w:b/>
          <w:u w:val="single"/>
        </w:rPr>
      </w:pPr>
    </w:p>
    <w:p w14:paraId="0C5CA96C" w14:textId="1670AD21" w:rsidR="00C26E0B" w:rsidRDefault="00C26E0B" w:rsidP="00467F33">
      <w:pPr>
        <w:pStyle w:val="NoSpacing"/>
        <w:spacing w:line="360" w:lineRule="auto"/>
        <w:ind w:left="-630" w:right="-784"/>
        <w:jc w:val="both"/>
        <w:rPr>
          <w:rFonts w:ascii="Arial" w:hAnsi="Arial" w:cs="Arial"/>
          <w:color w:val="000000" w:themeColor="text1"/>
        </w:rPr>
      </w:pPr>
      <w:r w:rsidRPr="004C5BE3">
        <w:rPr>
          <w:rFonts w:ascii="Arial" w:hAnsi="Arial" w:cs="Arial"/>
          <w:color w:val="000000" w:themeColor="text1"/>
        </w:rPr>
        <w:t xml:space="preserve">At </w:t>
      </w:r>
      <w:r w:rsidR="000F5A3C">
        <w:rPr>
          <w:rFonts w:ascii="Arial" w:hAnsi="Arial" w:cs="Arial"/>
          <w:color w:val="000000" w:themeColor="text1"/>
        </w:rPr>
        <w:t xml:space="preserve">JIG Consulting Engineers </w:t>
      </w:r>
      <w:r w:rsidRPr="004C5BE3">
        <w:rPr>
          <w:rFonts w:ascii="Arial" w:hAnsi="Arial" w:cs="Arial"/>
          <w:color w:val="000000" w:themeColor="text1"/>
        </w:rPr>
        <w:t>Limited we recognise our duties under the Modern Slavery Act 2015 Section 54</w:t>
      </w:r>
      <w:r>
        <w:rPr>
          <w:rFonts w:ascii="Arial" w:hAnsi="Arial" w:cs="Arial"/>
          <w:color w:val="000000" w:themeColor="text1"/>
        </w:rPr>
        <w:t>(1)</w:t>
      </w:r>
      <w:r w:rsidRPr="004C5BE3">
        <w:rPr>
          <w:rFonts w:ascii="Arial" w:hAnsi="Arial" w:cs="Arial"/>
          <w:color w:val="000000" w:themeColor="text1"/>
        </w:rPr>
        <w:t xml:space="preserve"> and have a </w:t>
      </w:r>
      <w:proofErr w:type="gramStart"/>
      <w:r w:rsidRPr="004C5BE3">
        <w:rPr>
          <w:rFonts w:ascii="Arial" w:hAnsi="Arial" w:cs="Arial"/>
          <w:color w:val="000000" w:themeColor="text1"/>
        </w:rPr>
        <w:t>zero tolerance</w:t>
      </w:r>
      <w:proofErr w:type="gramEnd"/>
      <w:r w:rsidRPr="004C5BE3">
        <w:rPr>
          <w:rFonts w:ascii="Arial" w:hAnsi="Arial" w:cs="Arial"/>
          <w:color w:val="000000" w:themeColor="text1"/>
        </w:rPr>
        <w:t xml:space="preserve"> approach to Modern Slavery both in our bus</w:t>
      </w:r>
      <w:r>
        <w:rPr>
          <w:rFonts w:ascii="Arial" w:hAnsi="Arial" w:cs="Arial"/>
          <w:color w:val="000000" w:themeColor="text1"/>
        </w:rPr>
        <w:t xml:space="preserve">iness and that of others </w:t>
      </w:r>
      <w:proofErr w:type="gramStart"/>
      <w:r>
        <w:rPr>
          <w:rFonts w:ascii="Arial" w:hAnsi="Arial" w:cs="Arial"/>
          <w:color w:val="000000" w:themeColor="text1"/>
        </w:rPr>
        <w:t>whom</w:t>
      </w:r>
      <w:proofErr w:type="gramEnd"/>
      <w:r w:rsidRPr="004C5BE3">
        <w:rPr>
          <w:rFonts w:ascii="Arial" w:hAnsi="Arial" w:cs="Arial"/>
          <w:color w:val="000000" w:themeColor="text1"/>
        </w:rPr>
        <w:t xml:space="preserve"> form part of a supply chain.   We will act with integrity and ethically in all our business relationships and to implement and enforce effective controls to ensure that Modern Slavery and Human Trafficking are not </w:t>
      </w:r>
      <w:r>
        <w:rPr>
          <w:rFonts w:ascii="Arial" w:hAnsi="Arial" w:cs="Arial"/>
          <w:color w:val="000000" w:themeColor="text1"/>
        </w:rPr>
        <w:t>taking place anywhere in our</w:t>
      </w:r>
      <w:r w:rsidRPr="004C5BE3">
        <w:rPr>
          <w:rFonts w:ascii="Arial" w:hAnsi="Arial" w:cs="Arial"/>
          <w:color w:val="000000" w:themeColor="text1"/>
        </w:rPr>
        <w:t xml:space="preserve"> business.</w:t>
      </w:r>
    </w:p>
    <w:p w14:paraId="59DC53EC" w14:textId="77777777" w:rsidR="00C26E0B" w:rsidRDefault="00C26E0B" w:rsidP="00467F33">
      <w:pPr>
        <w:pStyle w:val="NoSpacing"/>
        <w:spacing w:line="360" w:lineRule="auto"/>
        <w:ind w:left="-630" w:right="-784"/>
        <w:jc w:val="both"/>
        <w:rPr>
          <w:rFonts w:ascii="Arial" w:hAnsi="Arial" w:cs="Arial"/>
          <w:color w:val="000000" w:themeColor="text1"/>
        </w:rPr>
      </w:pPr>
    </w:p>
    <w:p w14:paraId="748C6DB5" w14:textId="77777777" w:rsidR="00C26E0B" w:rsidRDefault="00C26E0B" w:rsidP="00467F33">
      <w:pPr>
        <w:pStyle w:val="NoSpacing"/>
        <w:spacing w:line="360" w:lineRule="auto"/>
        <w:ind w:left="-630" w:right="-784"/>
        <w:jc w:val="both"/>
        <w:rPr>
          <w:rFonts w:ascii="Arial" w:hAnsi="Arial" w:cs="Arial"/>
          <w:color w:val="000000" w:themeColor="text1"/>
        </w:rPr>
      </w:pPr>
      <w:r w:rsidRPr="00390DA3">
        <w:rPr>
          <w:rFonts w:ascii="Arial" w:hAnsi="Arial" w:cs="Arial"/>
          <w:color w:val="000000" w:themeColor="text1"/>
        </w:rPr>
        <w:t xml:space="preserve">Modern Slavery is a crime and a violation of fundamental Human Rights, </w:t>
      </w:r>
      <w:r>
        <w:rPr>
          <w:rFonts w:ascii="Arial" w:hAnsi="Arial" w:cs="Arial"/>
          <w:color w:val="000000" w:themeColor="text1"/>
        </w:rPr>
        <w:t>w</w:t>
      </w:r>
      <w:r w:rsidRPr="00390DA3">
        <w:rPr>
          <w:rFonts w:ascii="Arial" w:hAnsi="Arial" w:cs="Arial"/>
          <w:color w:val="000000" w:themeColor="text1"/>
        </w:rPr>
        <w:t xml:space="preserve">e fully support the government’s objectives to eradicate modern slavery and human trafficking.   </w:t>
      </w:r>
      <w:r>
        <w:rPr>
          <w:rFonts w:ascii="Arial" w:hAnsi="Arial" w:cs="Arial"/>
          <w:color w:val="000000" w:themeColor="text1"/>
        </w:rPr>
        <w:t>The C</w:t>
      </w:r>
      <w:r w:rsidRPr="00390DA3">
        <w:rPr>
          <w:rFonts w:ascii="Arial" w:hAnsi="Arial" w:cs="Arial"/>
          <w:color w:val="000000" w:themeColor="text1"/>
        </w:rPr>
        <w:t>ompany will not support or deal with any business knowingly involved in slavery or human trafficking.</w:t>
      </w:r>
    </w:p>
    <w:p w14:paraId="4A59A4F3" w14:textId="77777777" w:rsidR="00C26E0B" w:rsidRDefault="00C26E0B" w:rsidP="00467F33">
      <w:pPr>
        <w:pStyle w:val="NoSpacing"/>
        <w:spacing w:line="360" w:lineRule="auto"/>
        <w:ind w:left="-630" w:right="-784"/>
        <w:jc w:val="both"/>
        <w:rPr>
          <w:rFonts w:ascii="Arial" w:hAnsi="Arial" w:cs="Arial"/>
          <w:color w:val="000000" w:themeColor="text1"/>
        </w:rPr>
      </w:pPr>
    </w:p>
    <w:p w14:paraId="6C19E334" w14:textId="387C7FE1" w:rsidR="00C26E0B" w:rsidRDefault="00C26E0B" w:rsidP="00467F33">
      <w:pPr>
        <w:pStyle w:val="NoSpacing"/>
        <w:spacing w:line="360" w:lineRule="auto"/>
        <w:ind w:left="-630" w:right="-784"/>
        <w:jc w:val="both"/>
        <w:rPr>
          <w:rFonts w:ascii="Arial" w:hAnsi="Arial" w:cs="Arial"/>
          <w:color w:val="000000" w:themeColor="text1"/>
        </w:rPr>
      </w:pPr>
      <w:r>
        <w:rPr>
          <w:rFonts w:ascii="Arial" w:hAnsi="Arial" w:cs="Arial"/>
          <w:color w:val="000000" w:themeColor="text1"/>
        </w:rPr>
        <w:t>The C</w:t>
      </w:r>
      <w:r w:rsidRPr="00390DA3">
        <w:rPr>
          <w:rFonts w:ascii="Arial" w:hAnsi="Arial" w:cs="Arial"/>
          <w:color w:val="000000" w:themeColor="text1"/>
        </w:rPr>
        <w:t>ompany Directors shall take responsibility for implementing this policy statement and its objectives and shall provide adequate resources and training to ensure that slavery and human trafficking is not taking place within the organisation.  This policy along with all policies, procedures and requirements that are documented in our Business Management System are compliant with the requirements of ISO 9001</w:t>
      </w:r>
      <w:r w:rsidR="006F4F3A">
        <w:rPr>
          <w:rFonts w:ascii="Arial" w:hAnsi="Arial" w:cs="Arial"/>
          <w:color w:val="000000" w:themeColor="text1"/>
        </w:rPr>
        <w:t xml:space="preserve">, ISO 14001 </w:t>
      </w:r>
      <w:r w:rsidRPr="00390DA3">
        <w:rPr>
          <w:rFonts w:ascii="Arial" w:hAnsi="Arial" w:cs="Arial"/>
          <w:color w:val="000000" w:themeColor="text1"/>
        </w:rPr>
        <w:t xml:space="preserve">and ISO </w:t>
      </w:r>
      <w:r w:rsidR="006F4F3A">
        <w:rPr>
          <w:rFonts w:ascii="Arial" w:hAnsi="Arial" w:cs="Arial"/>
          <w:color w:val="000000" w:themeColor="text1"/>
        </w:rPr>
        <w:t>45001</w:t>
      </w:r>
      <w:r w:rsidRPr="00390DA3">
        <w:rPr>
          <w:rFonts w:ascii="Arial" w:hAnsi="Arial" w:cs="Arial"/>
          <w:color w:val="000000" w:themeColor="text1"/>
        </w:rPr>
        <w:t xml:space="preserve"> and will be reviewed </w:t>
      </w:r>
      <w:r>
        <w:rPr>
          <w:rFonts w:ascii="Arial" w:hAnsi="Arial" w:cs="Arial"/>
          <w:color w:val="000000" w:themeColor="text1"/>
        </w:rPr>
        <w:t xml:space="preserve">annually </w:t>
      </w:r>
      <w:r w:rsidRPr="00390DA3">
        <w:rPr>
          <w:rFonts w:ascii="Arial" w:hAnsi="Arial" w:cs="Arial"/>
          <w:color w:val="000000" w:themeColor="text1"/>
        </w:rPr>
        <w:t xml:space="preserve">by the Directors of </w:t>
      </w:r>
      <w:r w:rsidR="000F5A3C">
        <w:rPr>
          <w:rFonts w:ascii="Arial" w:hAnsi="Arial" w:cs="Arial"/>
          <w:color w:val="000000" w:themeColor="text1"/>
        </w:rPr>
        <w:t xml:space="preserve">JIG Consulting Engineers </w:t>
      </w:r>
      <w:r w:rsidRPr="00390DA3">
        <w:rPr>
          <w:rFonts w:ascii="Arial" w:hAnsi="Arial" w:cs="Arial"/>
          <w:color w:val="000000" w:themeColor="text1"/>
        </w:rPr>
        <w:t>Limited to maintain its suita</w:t>
      </w:r>
      <w:r>
        <w:rPr>
          <w:rFonts w:ascii="Arial" w:hAnsi="Arial" w:cs="Arial"/>
          <w:color w:val="000000" w:themeColor="text1"/>
        </w:rPr>
        <w:t>bility and compliance within the Co</w:t>
      </w:r>
      <w:r w:rsidRPr="00390DA3">
        <w:rPr>
          <w:rFonts w:ascii="Arial" w:hAnsi="Arial" w:cs="Arial"/>
          <w:color w:val="000000" w:themeColor="text1"/>
        </w:rPr>
        <w:t>mpany</w:t>
      </w:r>
      <w:r>
        <w:rPr>
          <w:rFonts w:ascii="Arial" w:hAnsi="Arial" w:cs="Arial"/>
          <w:color w:val="000000" w:themeColor="text1"/>
        </w:rPr>
        <w:t xml:space="preserve">.  </w:t>
      </w:r>
    </w:p>
    <w:p w14:paraId="382E356E" w14:textId="77777777" w:rsidR="00C26E0B" w:rsidRDefault="00C26E0B" w:rsidP="00467F33">
      <w:pPr>
        <w:pStyle w:val="NoSpacing"/>
        <w:spacing w:line="360" w:lineRule="auto"/>
        <w:ind w:left="-630" w:right="-784"/>
        <w:jc w:val="both"/>
        <w:rPr>
          <w:rFonts w:ascii="Arial" w:hAnsi="Arial" w:cs="Arial"/>
          <w:color w:val="000000" w:themeColor="text1"/>
        </w:rPr>
      </w:pPr>
    </w:p>
    <w:p w14:paraId="5FC49A65" w14:textId="74275F82" w:rsidR="00C26E0B" w:rsidRPr="00C26E0B" w:rsidRDefault="00C26E0B" w:rsidP="00467F33">
      <w:pPr>
        <w:pStyle w:val="NoSpacing"/>
        <w:spacing w:line="360" w:lineRule="auto"/>
        <w:ind w:left="-630" w:right="-784"/>
        <w:jc w:val="both"/>
        <w:rPr>
          <w:rFonts w:ascii="Arial" w:hAnsi="Arial" w:cs="Arial"/>
          <w:b/>
          <w:u w:val="single"/>
        </w:rPr>
      </w:pPr>
      <w:r w:rsidRPr="00390DA3">
        <w:rPr>
          <w:rFonts w:ascii="Arial" w:hAnsi="Arial" w:cs="Arial"/>
          <w:color w:val="000000" w:themeColor="text1"/>
        </w:rPr>
        <w:t xml:space="preserve">In the event that </w:t>
      </w:r>
      <w:r w:rsidR="000F5A3C">
        <w:rPr>
          <w:rFonts w:ascii="Arial" w:hAnsi="Arial" w:cs="Arial"/>
          <w:color w:val="000000" w:themeColor="text1"/>
        </w:rPr>
        <w:t xml:space="preserve">JIG Consulting Engineers </w:t>
      </w:r>
      <w:r w:rsidRPr="00390DA3">
        <w:rPr>
          <w:rFonts w:ascii="Arial" w:hAnsi="Arial" w:cs="Arial"/>
          <w:color w:val="000000" w:themeColor="text1"/>
        </w:rPr>
        <w:t xml:space="preserve">Limited suspects any slavery and human trafficking by an employee or business collaboration, </w:t>
      </w:r>
      <w:r w:rsidR="000F5A3C">
        <w:rPr>
          <w:rFonts w:ascii="Arial" w:hAnsi="Arial" w:cs="Arial"/>
          <w:color w:val="000000" w:themeColor="text1"/>
        </w:rPr>
        <w:t>JIG</w:t>
      </w:r>
      <w:r w:rsidRPr="00390DA3">
        <w:rPr>
          <w:rFonts w:ascii="Arial" w:hAnsi="Arial" w:cs="Arial"/>
          <w:color w:val="000000" w:themeColor="text1"/>
        </w:rPr>
        <w:t xml:space="preserve"> reserves the right to: report such suspicions, provide appropriate information to the relevant authorities, and to suspend or terminate any associated engagement, b</w:t>
      </w:r>
      <w:r>
        <w:rPr>
          <w:rFonts w:ascii="Arial" w:hAnsi="Arial" w:cs="Arial"/>
          <w:color w:val="000000" w:themeColor="text1"/>
        </w:rPr>
        <w:t>usiness arrangement or contract.</w:t>
      </w:r>
    </w:p>
    <w:p w14:paraId="5E696686" w14:textId="77777777" w:rsidR="00467F33" w:rsidRDefault="00467F33" w:rsidP="00467F33">
      <w:pPr>
        <w:pStyle w:val="NoSpacing"/>
        <w:spacing w:line="360" w:lineRule="auto"/>
        <w:ind w:left="-630" w:right="-784"/>
        <w:jc w:val="both"/>
        <w:rPr>
          <w:rFonts w:ascii="Arial" w:eastAsia="Calibri" w:hAnsi="Arial" w:cs="Arial"/>
        </w:rPr>
      </w:pPr>
      <w:r>
        <w:rPr>
          <w:noProof/>
        </w:rPr>
        <w:drawing>
          <wp:anchor distT="0" distB="0" distL="114300" distR="114300" simplePos="0" relativeHeight="251657216" behindDoc="0" locked="0" layoutInCell="1" allowOverlap="1" wp14:anchorId="007B4752" wp14:editId="146BCE30">
            <wp:simplePos x="0" y="0"/>
            <wp:positionH relativeFrom="column">
              <wp:posOffset>204792</wp:posOffset>
            </wp:positionH>
            <wp:positionV relativeFrom="paragraph">
              <wp:posOffset>8824</wp:posOffset>
            </wp:positionV>
            <wp:extent cx="1694412" cy="4485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4412" cy="4485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EFF72" w14:textId="77777777" w:rsidR="00467F33" w:rsidRPr="00467F33" w:rsidRDefault="00467F33" w:rsidP="00467F33">
      <w:pPr>
        <w:pStyle w:val="NoSpacing"/>
        <w:spacing w:line="360" w:lineRule="auto"/>
        <w:ind w:left="-630" w:right="-784"/>
        <w:jc w:val="both"/>
        <w:rPr>
          <w:rFonts w:ascii="Arial" w:hAnsi="Arial" w:cs="Arial"/>
          <w:color w:val="000000" w:themeColor="text1"/>
        </w:rPr>
      </w:pPr>
      <w:r w:rsidRPr="00467F33">
        <w:rPr>
          <w:rFonts w:ascii="Arial" w:hAnsi="Arial" w:cs="Arial"/>
          <w:color w:val="000000" w:themeColor="text1"/>
        </w:rPr>
        <w:t xml:space="preserve">Signed: </w:t>
      </w:r>
      <w:r w:rsidRPr="00467F33">
        <w:rPr>
          <w:rFonts w:ascii="Arial" w:hAnsi="Arial" w:cs="Arial"/>
          <w:color w:val="000000" w:themeColor="text1"/>
        </w:rPr>
        <w:tab/>
      </w:r>
    </w:p>
    <w:p w14:paraId="64EA66F1" w14:textId="77777777" w:rsidR="00467F33" w:rsidRPr="00467F33" w:rsidRDefault="00467F33" w:rsidP="00467F33">
      <w:pPr>
        <w:pStyle w:val="NoSpacing"/>
        <w:spacing w:line="360" w:lineRule="auto"/>
        <w:ind w:left="-630" w:right="-784"/>
        <w:jc w:val="both"/>
        <w:rPr>
          <w:rFonts w:ascii="Arial" w:hAnsi="Arial" w:cs="Arial"/>
          <w:color w:val="000000" w:themeColor="text1"/>
        </w:rPr>
      </w:pPr>
    </w:p>
    <w:p w14:paraId="0F7C240A" w14:textId="77777777" w:rsidR="00467F33" w:rsidRPr="00467F33" w:rsidRDefault="00467F33" w:rsidP="00467F33">
      <w:pPr>
        <w:pStyle w:val="NoSpacing"/>
        <w:spacing w:line="360" w:lineRule="auto"/>
        <w:ind w:left="-630" w:right="-784"/>
        <w:jc w:val="both"/>
        <w:rPr>
          <w:rFonts w:ascii="Arial" w:hAnsi="Arial" w:cs="Arial"/>
          <w:color w:val="000000" w:themeColor="text1"/>
        </w:rPr>
      </w:pPr>
      <w:r w:rsidRPr="00467F33">
        <w:rPr>
          <w:rFonts w:ascii="Arial" w:hAnsi="Arial" w:cs="Arial"/>
          <w:color w:val="000000" w:themeColor="text1"/>
        </w:rPr>
        <w:t>David Taberner</w:t>
      </w:r>
    </w:p>
    <w:p w14:paraId="287F4A1C" w14:textId="77777777" w:rsidR="00467F33" w:rsidRPr="00467F33" w:rsidRDefault="00467F33" w:rsidP="00467F33">
      <w:pPr>
        <w:pStyle w:val="NoSpacing"/>
        <w:spacing w:line="360" w:lineRule="auto"/>
        <w:ind w:left="-630" w:right="-784"/>
        <w:jc w:val="both"/>
        <w:rPr>
          <w:rFonts w:ascii="Arial" w:hAnsi="Arial" w:cs="Arial"/>
          <w:color w:val="000000" w:themeColor="text1"/>
        </w:rPr>
      </w:pPr>
      <w:r w:rsidRPr="00467F33">
        <w:rPr>
          <w:rFonts w:ascii="Arial" w:hAnsi="Arial" w:cs="Arial"/>
          <w:color w:val="000000" w:themeColor="text1"/>
        </w:rPr>
        <w:t>Director</w:t>
      </w:r>
      <w:r w:rsidRPr="00467F33">
        <w:rPr>
          <w:rFonts w:ascii="Arial" w:hAnsi="Arial" w:cs="Arial"/>
          <w:color w:val="000000" w:themeColor="text1"/>
        </w:rPr>
        <w:tab/>
      </w:r>
      <w:r w:rsidRPr="00467F33">
        <w:rPr>
          <w:rFonts w:ascii="Arial" w:hAnsi="Arial" w:cs="Arial"/>
          <w:color w:val="000000" w:themeColor="text1"/>
        </w:rPr>
        <w:tab/>
      </w:r>
      <w:r w:rsidRPr="00467F33">
        <w:rPr>
          <w:rFonts w:ascii="Arial" w:hAnsi="Arial" w:cs="Arial"/>
          <w:color w:val="000000" w:themeColor="text1"/>
        </w:rPr>
        <w:tab/>
      </w:r>
      <w:r w:rsidRPr="00467F33">
        <w:rPr>
          <w:rFonts w:ascii="Arial" w:hAnsi="Arial" w:cs="Arial"/>
          <w:color w:val="000000" w:themeColor="text1"/>
        </w:rPr>
        <w:tab/>
      </w:r>
      <w:r w:rsidRPr="00467F33">
        <w:rPr>
          <w:rFonts w:ascii="Arial" w:hAnsi="Arial" w:cs="Arial"/>
          <w:color w:val="000000" w:themeColor="text1"/>
        </w:rPr>
        <w:tab/>
      </w:r>
      <w:r w:rsidRPr="00467F33">
        <w:rPr>
          <w:rFonts w:ascii="Arial" w:hAnsi="Arial" w:cs="Arial"/>
          <w:color w:val="000000" w:themeColor="text1"/>
        </w:rPr>
        <w:tab/>
      </w:r>
    </w:p>
    <w:p w14:paraId="6502CA16" w14:textId="66BFEBF6" w:rsidR="00126E09" w:rsidRDefault="00126E09" w:rsidP="00126E09">
      <w:pPr>
        <w:tabs>
          <w:tab w:val="left" w:pos="180"/>
        </w:tabs>
        <w:spacing w:line="276" w:lineRule="auto"/>
        <w:ind w:left="-630" w:right="-784"/>
        <w:jc w:val="both"/>
        <w:rPr>
          <w:rFonts w:ascii="Arial" w:eastAsia="Calibri" w:hAnsi="Arial" w:cs="Arial"/>
          <w:sz w:val="22"/>
          <w:szCs w:val="22"/>
          <w:lang w:val="en-GB"/>
        </w:rPr>
      </w:pPr>
      <w:r>
        <w:rPr>
          <w:rFonts w:ascii="Arial" w:eastAsia="Calibri" w:hAnsi="Arial" w:cs="Arial"/>
          <w:sz w:val="22"/>
          <w:szCs w:val="22"/>
          <w:lang w:val="en-GB"/>
        </w:rPr>
        <w:t xml:space="preserve">Date: </w:t>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sidR="009E5597" w:rsidRPr="009E5597">
        <w:rPr>
          <w:rFonts w:ascii="Arial" w:eastAsia="Calibri" w:hAnsi="Arial" w:cs="Arial"/>
          <w:sz w:val="22"/>
          <w:szCs w:val="22"/>
          <w:lang w:val="en-GB"/>
        </w:rPr>
        <w:t>08</w:t>
      </w:r>
      <w:r w:rsidR="009E5597" w:rsidRPr="009E5597">
        <w:rPr>
          <w:rFonts w:ascii="Arial" w:eastAsia="Calibri" w:hAnsi="Arial" w:cs="Arial"/>
          <w:sz w:val="22"/>
          <w:szCs w:val="22"/>
          <w:vertAlign w:val="superscript"/>
          <w:lang w:val="en-GB"/>
        </w:rPr>
        <w:t>th</w:t>
      </w:r>
      <w:r w:rsidR="009E5597" w:rsidRPr="009E5597">
        <w:rPr>
          <w:rFonts w:ascii="Arial" w:eastAsia="Calibri" w:hAnsi="Arial" w:cs="Arial"/>
          <w:sz w:val="22"/>
          <w:szCs w:val="22"/>
          <w:lang w:val="en-GB"/>
        </w:rPr>
        <w:t xml:space="preserve"> January 2026</w:t>
      </w:r>
    </w:p>
    <w:p w14:paraId="370F952B" w14:textId="65887183" w:rsidR="00126E09" w:rsidRDefault="00126E09" w:rsidP="00126E09">
      <w:pPr>
        <w:tabs>
          <w:tab w:val="left" w:pos="180"/>
        </w:tabs>
        <w:spacing w:line="276" w:lineRule="auto"/>
        <w:ind w:left="-630" w:right="-784"/>
        <w:jc w:val="both"/>
        <w:rPr>
          <w:rFonts w:cs="Arial"/>
        </w:rPr>
      </w:pPr>
      <w:r>
        <w:rPr>
          <w:rFonts w:ascii="Arial" w:eastAsia="Calibri" w:hAnsi="Arial" w:cs="Arial"/>
          <w:sz w:val="22"/>
          <w:szCs w:val="22"/>
          <w:lang w:val="en-GB"/>
        </w:rPr>
        <w:t xml:space="preserve">Review date: </w:t>
      </w:r>
      <w:r>
        <w:rPr>
          <w:rFonts w:ascii="Arial" w:eastAsia="Calibri" w:hAnsi="Arial" w:cs="Arial"/>
          <w:sz w:val="22"/>
          <w:szCs w:val="22"/>
          <w:lang w:val="en-GB"/>
        </w:rPr>
        <w:tab/>
      </w:r>
      <w:r>
        <w:rPr>
          <w:rFonts w:ascii="Arial" w:eastAsia="Calibri" w:hAnsi="Arial" w:cs="Arial"/>
          <w:sz w:val="22"/>
          <w:szCs w:val="22"/>
          <w:lang w:val="en-GB"/>
        </w:rPr>
        <w:tab/>
      </w:r>
      <w:r w:rsidR="009E5597" w:rsidRPr="009E5597">
        <w:rPr>
          <w:rFonts w:ascii="Arial" w:eastAsia="Calibri" w:hAnsi="Arial" w:cs="Arial"/>
          <w:sz w:val="22"/>
          <w:szCs w:val="22"/>
          <w:lang w:val="en-GB"/>
        </w:rPr>
        <w:t>08</w:t>
      </w:r>
      <w:r w:rsidR="009E5597" w:rsidRPr="009E5597">
        <w:rPr>
          <w:rFonts w:ascii="Arial" w:eastAsia="Calibri" w:hAnsi="Arial" w:cs="Arial"/>
          <w:sz w:val="22"/>
          <w:szCs w:val="22"/>
          <w:vertAlign w:val="superscript"/>
          <w:lang w:val="en-GB"/>
        </w:rPr>
        <w:t>th</w:t>
      </w:r>
      <w:r w:rsidR="009E5597" w:rsidRPr="009E5597">
        <w:rPr>
          <w:rFonts w:ascii="Arial" w:eastAsia="Calibri" w:hAnsi="Arial" w:cs="Arial"/>
          <w:sz w:val="22"/>
          <w:szCs w:val="22"/>
          <w:lang w:val="en-GB"/>
        </w:rPr>
        <w:t xml:space="preserve"> January 202</w:t>
      </w:r>
      <w:r w:rsidR="009E5597">
        <w:rPr>
          <w:rFonts w:ascii="Arial" w:eastAsia="Calibri" w:hAnsi="Arial" w:cs="Arial"/>
          <w:sz w:val="22"/>
          <w:szCs w:val="22"/>
          <w:lang w:val="en-GB"/>
        </w:rPr>
        <w:t>7</w:t>
      </w:r>
    </w:p>
    <w:p w14:paraId="00380743" w14:textId="77777777" w:rsidR="00467F33" w:rsidRPr="00467F33" w:rsidRDefault="00467F33" w:rsidP="00467F33">
      <w:pPr>
        <w:pStyle w:val="NoSpacing"/>
        <w:spacing w:line="360" w:lineRule="auto"/>
        <w:ind w:left="-630" w:right="-784"/>
        <w:jc w:val="both"/>
        <w:rPr>
          <w:rFonts w:ascii="Arial" w:hAnsi="Arial" w:cs="Arial"/>
          <w:color w:val="000000" w:themeColor="text1"/>
        </w:rPr>
      </w:pPr>
    </w:p>
    <w:p w14:paraId="2E0A3B88" w14:textId="77777777" w:rsidR="00C26E0B" w:rsidRPr="00467F33" w:rsidRDefault="00C26E0B" w:rsidP="00467F33">
      <w:pPr>
        <w:pStyle w:val="NoSpacing"/>
        <w:spacing w:line="360" w:lineRule="auto"/>
        <w:ind w:left="-630" w:right="-784"/>
        <w:jc w:val="both"/>
        <w:rPr>
          <w:rFonts w:ascii="Arial" w:hAnsi="Arial" w:cs="Arial"/>
          <w:color w:val="000000" w:themeColor="text1"/>
        </w:rPr>
      </w:pPr>
    </w:p>
    <w:sectPr w:rsidR="00C26E0B" w:rsidRPr="00467F33" w:rsidSect="0023416C">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67FA" w14:textId="77777777" w:rsidR="008B467F" w:rsidRDefault="008B467F" w:rsidP="00045146">
      <w:r>
        <w:separator/>
      </w:r>
    </w:p>
  </w:endnote>
  <w:endnote w:type="continuationSeparator" w:id="0">
    <w:p w14:paraId="7DDF1652" w14:textId="77777777" w:rsidR="008B467F" w:rsidRDefault="008B467F" w:rsidP="000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5167"/>
    </w:tblGrid>
    <w:tr w:rsidR="00AD497A" w14:paraId="4E9F5794" w14:textId="77777777" w:rsidTr="00BB067E">
      <w:trPr>
        <w:trHeight w:val="283"/>
        <w:jc w:val="center"/>
      </w:trPr>
      <w:tc>
        <w:tcPr>
          <w:tcW w:w="5204" w:type="dxa"/>
          <w:tcBorders>
            <w:top w:val="single" w:sz="4" w:space="0" w:color="auto"/>
            <w:left w:val="single" w:sz="4" w:space="0" w:color="auto"/>
            <w:bottom w:val="single" w:sz="4" w:space="0" w:color="auto"/>
            <w:right w:val="single" w:sz="4" w:space="0" w:color="auto"/>
          </w:tcBorders>
          <w:vAlign w:val="center"/>
        </w:tcPr>
        <w:p w14:paraId="7FD46A4A" w14:textId="19DD1B5C" w:rsidR="00AD497A" w:rsidRDefault="000F5A3C" w:rsidP="00BB067E">
          <w:pPr>
            <w:pStyle w:val="Footer"/>
            <w:tabs>
              <w:tab w:val="left" w:pos="1876"/>
            </w:tabs>
            <w:rPr>
              <w:rFonts w:ascii="Arial" w:hAnsi="Arial" w:cs="Arial"/>
              <w:i/>
              <w:sz w:val="16"/>
              <w:szCs w:val="16"/>
            </w:rPr>
          </w:pPr>
          <w:r>
            <w:rPr>
              <w:rFonts w:ascii="Arial" w:hAnsi="Arial" w:cs="Arial"/>
              <w:sz w:val="16"/>
              <w:szCs w:val="16"/>
            </w:rPr>
            <w:t xml:space="preserve">JIG Consulting Engineers </w:t>
          </w:r>
          <w:r w:rsidR="00F27899">
            <w:rPr>
              <w:rFonts w:ascii="Arial" w:hAnsi="Arial" w:cs="Arial"/>
              <w:sz w:val="16"/>
              <w:szCs w:val="16"/>
            </w:rPr>
            <w:t>Limited</w:t>
          </w:r>
        </w:p>
      </w:tc>
      <w:tc>
        <w:tcPr>
          <w:tcW w:w="5167" w:type="dxa"/>
          <w:tcBorders>
            <w:top w:val="single" w:sz="4" w:space="0" w:color="auto"/>
            <w:left w:val="single" w:sz="4" w:space="0" w:color="auto"/>
            <w:bottom w:val="single" w:sz="4" w:space="0" w:color="auto"/>
            <w:right w:val="single" w:sz="4" w:space="0" w:color="auto"/>
          </w:tcBorders>
          <w:vAlign w:val="center"/>
        </w:tcPr>
        <w:p w14:paraId="12FEA8D3" w14:textId="77777777" w:rsidR="00AD497A" w:rsidRDefault="00F27899" w:rsidP="00BB067E">
          <w:pPr>
            <w:pStyle w:val="Footer"/>
            <w:tabs>
              <w:tab w:val="left" w:pos="1876"/>
            </w:tabs>
            <w:jc w:val="right"/>
            <w:rPr>
              <w:rFonts w:ascii="Arial" w:hAnsi="Arial" w:cs="Arial"/>
              <w:sz w:val="16"/>
              <w:szCs w:val="16"/>
            </w:rPr>
          </w:pPr>
          <w:r>
            <w:rPr>
              <w:rFonts w:ascii="Arial" w:hAnsi="Arial" w:cs="Arial"/>
              <w:sz w:val="16"/>
              <w:szCs w:val="16"/>
            </w:rPr>
            <w:t xml:space="preserve"> </w:t>
          </w:r>
          <w:r w:rsidR="00AD497A">
            <w:rPr>
              <w:rFonts w:ascii="Arial" w:hAnsi="Arial" w:cs="Arial"/>
              <w:sz w:val="16"/>
              <w:szCs w:val="16"/>
            </w:rPr>
            <w:t xml:space="preserve">Page </w:t>
          </w:r>
          <w:r w:rsidR="0087436E">
            <w:rPr>
              <w:rFonts w:ascii="Arial" w:hAnsi="Arial" w:cs="Arial"/>
              <w:sz w:val="16"/>
              <w:szCs w:val="16"/>
            </w:rPr>
            <w:fldChar w:fldCharType="begin"/>
          </w:r>
          <w:r w:rsidR="00AD497A">
            <w:rPr>
              <w:rFonts w:ascii="Arial" w:hAnsi="Arial" w:cs="Arial"/>
              <w:sz w:val="16"/>
              <w:szCs w:val="16"/>
            </w:rPr>
            <w:instrText xml:space="preserve"> PAGE </w:instrText>
          </w:r>
          <w:r w:rsidR="0087436E">
            <w:rPr>
              <w:rFonts w:ascii="Arial" w:hAnsi="Arial" w:cs="Arial"/>
              <w:sz w:val="16"/>
              <w:szCs w:val="16"/>
            </w:rPr>
            <w:fldChar w:fldCharType="separate"/>
          </w:r>
          <w:r w:rsidR="003B17CA">
            <w:rPr>
              <w:rFonts w:ascii="Arial" w:hAnsi="Arial" w:cs="Arial"/>
              <w:noProof/>
              <w:sz w:val="16"/>
              <w:szCs w:val="16"/>
            </w:rPr>
            <w:t>2</w:t>
          </w:r>
          <w:r w:rsidR="0087436E">
            <w:rPr>
              <w:rFonts w:ascii="Arial" w:hAnsi="Arial" w:cs="Arial"/>
              <w:sz w:val="16"/>
              <w:szCs w:val="16"/>
            </w:rPr>
            <w:fldChar w:fldCharType="end"/>
          </w:r>
          <w:r w:rsidR="00AD497A">
            <w:rPr>
              <w:rFonts w:ascii="Arial" w:hAnsi="Arial" w:cs="Arial"/>
              <w:sz w:val="16"/>
              <w:szCs w:val="16"/>
            </w:rPr>
            <w:t xml:space="preserve"> of </w:t>
          </w:r>
          <w:r w:rsidR="0087436E">
            <w:rPr>
              <w:rStyle w:val="PageNumber"/>
              <w:rFonts w:ascii="Arial" w:hAnsi="Arial" w:cs="Arial"/>
              <w:sz w:val="16"/>
              <w:szCs w:val="16"/>
            </w:rPr>
            <w:fldChar w:fldCharType="begin"/>
          </w:r>
          <w:r w:rsidR="00AD497A">
            <w:rPr>
              <w:rStyle w:val="PageNumber"/>
              <w:rFonts w:ascii="Arial" w:hAnsi="Arial" w:cs="Arial"/>
              <w:sz w:val="16"/>
              <w:szCs w:val="16"/>
            </w:rPr>
            <w:instrText xml:space="preserve"> NUMPAGES </w:instrText>
          </w:r>
          <w:r w:rsidR="0087436E">
            <w:rPr>
              <w:rStyle w:val="PageNumber"/>
              <w:rFonts w:ascii="Arial" w:hAnsi="Arial" w:cs="Arial"/>
              <w:sz w:val="16"/>
              <w:szCs w:val="16"/>
            </w:rPr>
            <w:fldChar w:fldCharType="separate"/>
          </w:r>
          <w:r w:rsidR="003B17CA">
            <w:rPr>
              <w:rStyle w:val="PageNumber"/>
              <w:rFonts w:ascii="Arial" w:hAnsi="Arial" w:cs="Arial"/>
              <w:noProof/>
              <w:sz w:val="16"/>
              <w:szCs w:val="16"/>
            </w:rPr>
            <w:t>2</w:t>
          </w:r>
          <w:r w:rsidR="0087436E">
            <w:rPr>
              <w:rStyle w:val="PageNumber"/>
              <w:rFonts w:ascii="Arial" w:hAnsi="Arial" w:cs="Arial"/>
              <w:sz w:val="16"/>
              <w:szCs w:val="16"/>
            </w:rPr>
            <w:fldChar w:fldCharType="end"/>
          </w:r>
          <w:r w:rsidR="00AD497A">
            <w:rPr>
              <w:rStyle w:val="PageNumber"/>
              <w:rFonts w:ascii="Arial" w:hAnsi="Arial" w:cs="Arial"/>
            </w:rPr>
            <w:t xml:space="preserve"> </w:t>
          </w:r>
        </w:p>
      </w:tc>
    </w:tr>
  </w:tbl>
  <w:p w14:paraId="51EFBA0E" w14:textId="77777777" w:rsidR="00D61988" w:rsidRDefault="00D61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193A" w14:textId="77777777" w:rsidR="008B467F" w:rsidRDefault="008B467F" w:rsidP="00045146">
      <w:r>
        <w:separator/>
      </w:r>
    </w:p>
  </w:footnote>
  <w:footnote w:type="continuationSeparator" w:id="0">
    <w:p w14:paraId="20DB50A6" w14:textId="77777777" w:rsidR="008B467F" w:rsidRDefault="008B467F" w:rsidP="0004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9343" w14:textId="77777777" w:rsidR="00DB0D55" w:rsidRDefault="00DB0D55">
    <w:pPr>
      <w:pStyle w:val="Header"/>
    </w:pPr>
  </w:p>
  <w:p w14:paraId="7089379F" w14:textId="77777777" w:rsidR="00DB0D55" w:rsidRDefault="00DB0D55">
    <w:pPr>
      <w:pStyle w:val="Header"/>
    </w:pPr>
  </w:p>
  <w:tbl>
    <w:tblPr>
      <w:tblStyle w:val="TableGrid"/>
      <w:tblpPr w:leftFromText="180" w:rightFromText="180" w:vertAnchor="text" w:horzAnchor="margin" w:tblpXSpec="center" w:tblpY="-839"/>
      <w:tblW w:w="10490" w:type="dxa"/>
      <w:tblCellMar>
        <w:bottom w:w="6" w:type="dxa"/>
      </w:tblCellMar>
      <w:tblLook w:val="04A0" w:firstRow="1" w:lastRow="0" w:firstColumn="1" w:lastColumn="0" w:noHBand="0" w:noVBand="1"/>
    </w:tblPr>
    <w:tblGrid>
      <w:gridCol w:w="2806"/>
      <w:gridCol w:w="4930"/>
      <w:gridCol w:w="2754"/>
    </w:tblGrid>
    <w:tr w:rsidR="00DB0D55" w:rsidRPr="00602496" w14:paraId="36B507D6" w14:textId="77777777" w:rsidTr="000F5A3C">
      <w:trPr>
        <w:trHeight w:val="366"/>
      </w:trPr>
      <w:tc>
        <w:tcPr>
          <w:tcW w:w="2835" w:type="dxa"/>
          <w:vMerge w:val="restart"/>
        </w:tcPr>
        <w:p w14:paraId="5B27B723" w14:textId="28B90999" w:rsidR="00DB0D55" w:rsidRPr="00602496" w:rsidRDefault="000F5A3C" w:rsidP="00FD0DA6">
          <w:pPr>
            <w:rPr>
              <w:rFonts w:ascii="Arial" w:hAnsi="Arial" w:cs="Arial"/>
            </w:rPr>
          </w:pPr>
          <w:r>
            <w:rPr>
              <w:rFonts w:ascii="Arial" w:hAnsi="Arial" w:cs="Arial"/>
              <w:noProof/>
            </w:rPr>
            <w:drawing>
              <wp:inline distT="0" distB="0" distL="0" distR="0" wp14:anchorId="6BC0631A" wp14:editId="6B11E632">
                <wp:extent cx="1280160" cy="1203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203960"/>
                        </a:xfrm>
                        <a:prstGeom prst="rect">
                          <a:avLst/>
                        </a:prstGeom>
                        <a:noFill/>
                      </pic:spPr>
                    </pic:pic>
                  </a:graphicData>
                </a:graphic>
              </wp:inline>
            </w:drawing>
          </w:r>
        </w:p>
      </w:tc>
      <w:tc>
        <w:tcPr>
          <w:tcW w:w="5103" w:type="dxa"/>
          <w:vMerge w:val="restart"/>
          <w:vAlign w:val="center"/>
        </w:tcPr>
        <w:p w14:paraId="1DA9949B" w14:textId="15D278E5" w:rsidR="00DB0D55" w:rsidRPr="00602496" w:rsidRDefault="00467F33" w:rsidP="00FD0DA6">
          <w:pPr>
            <w:jc w:val="center"/>
            <w:rPr>
              <w:rFonts w:ascii="Arial" w:hAnsi="Arial" w:cs="Arial"/>
            </w:rPr>
          </w:pPr>
          <w:r>
            <w:rPr>
              <w:rFonts w:ascii="Arial" w:hAnsi="Arial" w:cs="Arial"/>
              <w:sz w:val="28"/>
              <w:szCs w:val="28"/>
            </w:rPr>
            <w:t xml:space="preserve">Slavery &amp; Human Trafficking </w:t>
          </w:r>
          <w:r w:rsidR="00DB0D55">
            <w:rPr>
              <w:rFonts w:ascii="Arial" w:hAnsi="Arial" w:cs="Arial"/>
              <w:sz w:val="28"/>
              <w:szCs w:val="28"/>
            </w:rPr>
            <w:t>Policy</w:t>
          </w:r>
        </w:p>
      </w:tc>
      <w:tc>
        <w:tcPr>
          <w:tcW w:w="2835" w:type="dxa"/>
          <w:vAlign w:val="center"/>
        </w:tcPr>
        <w:p w14:paraId="0DB6BE73" w14:textId="56254649" w:rsidR="00DB0D55" w:rsidRPr="00602496" w:rsidRDefault="000F5A3C" w:rsidP="00FD0DA6">
          <w:pPr>
            <w:jc w:val="center"/>
            <w:rPr>
              <w:rFonts w:ascii="Arial" w:hAnsi="Arial" w:cs="Arial"/>
              <w:sz w:val="16"/>
              <w:szCs w:val="16"/>
            </w:rPr>
          </w:pPr>
          <w:r>
            <w:rPr>
              <w:rFonts w:ascii="Arial" w:hAnsi="Arial" w:cs="Arial"/>
              <w:sz w:val="16"/>
              <w:szCs w:val="16"/>
            </w:rPr>
            <w:t>JIG Consulting Engineers</w:t>
          </w:r>
          <w:r w:rsidR="00DB0D55" w:rsidRPr="00602496">
            <w:rPr>
              <w:rFonts w:ascii="Arial" w:hAnsi="Arial" w:cs="Arial"/>
              <w:sz w:val="16"/>
              <w:szCs w:val="16"/>
            </w:rPr>
            <w:t xml:space="preserve"> Limited</w:t>
          </w:r>
        </w:p>
      </w:tc>
    </w:tr>
    <w:tr w:rsidR="00DB0D55" w:rsidRPr="00602496" w14:paraId="652E5346" w14:textId="77777777" w:rsidTr="000F5A3C">
      <w:trPr>
        <w:trHeight w:val="366"/>
      </w:trPr>
      <w:tc>
        <w:tcPr>
          <w:tcW w:w="2835" w:type="dxa"/>
          <w:vMerge/>
        </w:tcPr>
        <w:p w14:paraId="59FA7036" w14:textId="77777777" w:rsidR="00DB0D55" w:rsidRPr="00602496" w:rsidRDefault="00DB0D55" w:rsidP="00FD0DA6">
          <w:pPr>
            <w:rPr>
              <w:rFonts w:ascii="Arial" w:hAnsi="Arial" w:cs="Arial"/>
            </w:rPr>
          </w:pPr>
        </w:p>
      </w:tc>
      <w:tc>
        <w:tcPr>
          <w:tcW w:w="5103" w:type="dxa"/>
          <w:vMerge/>
        </w:tcPr>
        <w:p w14:paraId="77AFAECA" w14:textId="77777777" w:rsidR="00DB0D55" w:rsidRPr="00602496" w:rsidRDefault="00DB0D55" w:rsidP="00FD0DA6">
          <w:pPr>
            <w:rPr>
              <w:rFonts w:ascii="Arial" w:hAnsi="Arial" w:cs="Arial"/>
            </w:rPr>
          </w:pPr>
        </w:p>
      </w:tc>
      <w:tc>
        <w:tcPr>
          <w:tcW w:w="2835" w:type="dxa"/>
          <w:vAlign w:val="center"/>
        </w:tcPr>
        <w:p w14:paraId="29D18028" w14:textId="77777777" w:rsidR="00DB0D55" w:rsidRPr="00602496" w:rsidRDefault="00DB0D55" w:rsidP="00FD0DA6">
          <w:pPr>
            <w:jc w:val="center"/>
            <w:rPr>
              <w:rFonts w:ascii="Arial" w:hAnsi="Arial" w:cs="Arial"/>
              <w:sz w:val="16"/>
              <w:szCs w:val="16"/>
            </w:rPr>
          </w:pPr>
          <w:r>
            <w:rPr>
              <w:rFonts w:ascii="Arial" w:hAnsi="Arial" w:cs="Arial"/>
              <w:sz w:val="16"/>
              <w:szCs w:val="16"/>
            </w:rPr>
            <w:t>Business Management System</w:t>
          </w:r>
        </w:p>
      </w:tc>
    </w:tr>
    <w:tr w:rsidR="00DB0D55" w:rsidRPr="00602496" w14:paraId="415F782A" w14:textId="77777777" w:rsidTr="000F5A3C">
      <w:trPr>
        <w:trHeight w:val="367"/>
      </w:trPr>
      <w:tc>
        <w:tcPr>
          <w:tcW w:w="2835" w:type="dxa"/>
          <w:vMerge/>
        </w:tcPr>
        <w:p w14:paraId="3D3D8EFA" w14:textId="77777777" w:rsidR="00DB0D55" w:rsidRPr="00602496" w:rsidRDefault="00DB0D55" w:rsidP="00FD0DA6">
          <w:pPr>
            <w:rPr>
              <w:rFonts w:ascii="Arial" w:hAnsi="Arial" w:cs="Arial"/>
            </w:rPr>
          </w:pPr>
        </w:p>
      </w:tc>
      <w:tc>
        <w:tcPr>
          <w:tcW w:w="5103" w:type="dxa"/>
          <w:vMerge/>
        </w:tcPr>
        <w:p w14:paraId="7DA2F1E5" w14:textId="77777777" w:rsidR="00DB0D55" w:rsidRPr="00602496" w:rsidRDefault="00DB0D55" w:rsidP="00FD0DA6">
          <w:pPr>
            <w:rPr>
              <w:rFonts w:ascii="Arial" w:hAnsi="Arial" w:cs="Arial"/>
            </w:rPr>
          </w:pPr>
        </w:p>
      </w:tc>
      <w:tc>
        <w:tcPr>
          <w:tcW w:w="2835" w:type="dxa"/>
          <w:vAlign w:val="center"/>
        </w:tcPr>
        <w:p w14:paraId="6F26DFAA" w14:textId="77777777" w:rsidR="00DB0D55" w:rsidRPr="00602496" w:rsidRDefault="008622C4" w:rsidP="00FD0DA6">
          <w:pPr>
            <w:jc w:val="center"/>
            <w:rPr>
              <w:rFonts w:ascii="Arial" w:hAnsi="Arial" w:cs="Arial"/>
              <w:sz w:val="16"/>
              <w:szCs w:val="16"/>
            </w:rPr>
          </w:pPr>
          <w:r>
            <w:rPr>
              <w:rFonts w:ascii="Arial" w:hAnsi="Arial" w:cs="Arial"/>
              <w:sz w:val="16"/>
              <w:szCs w:val="16"/>
            </w:rPr>
            <w:t>Ref POL</w:t>
          </w:r>
          <w:r w:rsidR="006440C9">
            <w:rPr>
              <w:rFonts w:ascii="Arial" w:hAnsi="Arial" w:cs="Arial"/>
              <w:sz w:val="16"/>
              <w:szCs w:val="16"/>
            </w:rPr>
            <w:t>21</w:t>
          </w:r>
        </w:p>
      </w:tc>
    </w:tr>
    <w:tr w:rsidR="00DB0D55" w:rsidRPr="00602496" w14:paraId="6F66C61E" w14:textId="77777777" w:rsidTr="000F5A3C">
      <w:trPr>
        <w:trHeight w:val="366"/>
      </w:trPr>
      <w:tc>
        <w:tcPr>
          <w:tcW w:w="2835" w:type="dxa"/>
          <w:vMerge/>
        </w:tcPr>
        <w:p w14:paraId="0691C365" w14:textId="77777777" w:rsidR="00DB0D55" w:rsidRPr="00602496" w:rsidRDefault="00DB0D55" w:rsidP="00FD0DA6">
          <w:pPr>
            <w:rPr>
              <w:rFonts w:ascii="Arial" w:hAnsi="Arial" w:cs="Arial"/>
            </w:rPr>
          </w:pPr>
        </w:p>
      </w:tc>
      <w:tc>
        <w:tcPr>
          <w:tcW w:w="5103" w:type="dxa"/>
          <w:vMerge/>
        </w:tcPr>
        <w:p w14:paraId="2101AEE5" w14:textId="77777777" w:rsidR="00DB0D55" w:rsidRPr="00602496" w:rsidRDefault="00DB0D55" w:rsidP="00FD0DA6">
          <w:pPr>
            <w:rPr>
              <w:rFonts w:ascii="Arial" w:hAnsi="Arial" w:cs="Arial"/>
            </w:rPr>
          </w:pPr>
        </w:p>
      </w:tc>
      <w:tc>
        <w:tcPr>
          <w:tcW w:w="2835" w:type="dxa"/>
          <w:vAlign w:val="center"/>
        </w:tcPr>
        <w:p w14:paraId="589F3951" w14:textId="757B8292" w:rsidR="00DB0D55" w:rsidRPr="00602496" w:rsidRDefault="006440C9" w:rsidP="00FD0DA6">
          <w:pPr>
            <w:jc w:val="center"/>
            <w:rPr>
              <w:rFonts w:ascii="Arial" w:hAnsi="Arial" w:cs="Arial"/>
              <w:sz w:val="16"/>
              <w:szCs w:val="16"/>
            </w:rPr>
          </w:pPr>
          <w:r>
            <w:rPr>
              <w:rFonts w:ascii="Arial" w:hAnsi="Arial" w:cs="Arial"/>
              <w:sz w:val="16"/>
              <w:szCs w:val="16"/>
            </w:rPr>
            <w:t>Issue 0</w:t>
          </w:r>
          <w:r w:rsidR="00300F70">
            <w:rPr>
              <w:rFonts w:ascii="Arial" w:hAnsi="Arial" w:cs="Arial"/>
              <w:sz w:val="16"/>
              <w:szCs w:val="16"/>
            </w:rPr>
            <w:t>2</w:t>
          </w:r>
        </w:p>
      </w:tc>
    </w:tr>
    <w:tr w:rsidR="00DB0D55" w:rsidRPr="00602496" w14:paraId="7A2A8EE2" w14:textId="77777777" w:rsidTr="000F5A3C">
      <w:trPr>
        <w:trHeight w:val="367"/>
      </w:trPr>
      <w:tc>
        <w:tcPr>
          <w:tcW w:w="2835" w:type="dxa"/>
          <w:vMerge/>
        </w:tcPr>
        <w:p w14:paraId="54CB6A1A" w14:textId="77777777" w:rsidR="00DB0D55" w:rsidRPr="00602496" w:rsidRDefault="00DB0D55" w:rsidP="00FD0DA6">
          <w:pPr>
            <w:rPr>
              <w:rFonts w:ascii="Arial" w:hAnsi="Arial" w:cs="Arial"/>
            </w:rPr>
          </w:pPr>
        </w:p>
      </w:tc>
      <w:tc>
        <w:tcPr>
          <w:tcW w:w="5103" w:type="dxa"/>
          <w:vMerge/>
        </w:tcPr>
        <w:p w14:paraId="1AB2555E" w14:textId="77777777" w:rsidR="00DB0D55" w:rsidRPr="00602496" w:rsidRDefault="00DB0D55" w:rsidP="00FD0DA6">
          <w:pPr>
            <w:rPr>
              <w:rFonts w:ascii="Arial" w:hAnsi="Arial" w:cs="Arial"/>
            </w:rPr>
          </w:pPr>
        </w:p>
      </w:tc>
      <w:tc>
        <w:tcPr>
          <w:tcW w:w="2835" w:type="dxa"/>
          <w:vAlign w:val="center"/>
        </w:tcPr>
        <w:p w14:paraId="4681BC88" w14:textId="7F25C374" w:rsidR="00DB0D55" w:rsidRPr="00602496" w:rsidRDefault="006440C9" w:rsidP="00E77B09">
          <w:pPr>
            <w:jc w:val="center"/>
            <w:rPr>
              <w:rFonts w:ascii="Arial" w:hAnsi="Arial" w:cs="Arial"/>
              <w:sz w:val="16"/>
              <w:szCs w:val="16"/>
            </w:rPr>
          </w:pPr>
          <w:r>
            <w:rPr>
              <w:rFonts w:ascii="Arial" w:hAnsi="Arial" w:cs="Arial"/>
              <w:sz w:val="16"/>
              <w:szCs w:val="16"/>
            </w:rPr>
            <w:t xml:space="preserve">Issue Date </w:t>
          </w:r>
          <w:r w:rsidR="000F5A3C">
            <w:rPr>
              <w:rFonts w:ascii="Arial" w:hAnsi="Arial" w:cs="Arial"/>
              <w:sz w:val="16"/>
              <w:szCs w:val="16"/>
            </w:rPr>
            <w:t>08/</w:t>
          </w:r>
          <w:r>
            <w:rPr>
              <w:rFonts w:ascii="Arial" w:hAnsi="Arial" w:cs="Arial"/>
              <w:sz w:val="16"/>
              <w:szCs w:val="16"/>
            </w:rPr>
            <w:t>201</w:t>
          </w:r>
          <w:r w:rsidR="00300F70">
            <w:rPr>
              <w:rFonts w:ascii="Arial" w:hAnsi="Arial" w:cs="Arial"/>
              <w:sz w:val="16"/>
              <w:szCs w:val="16"/>
            </w:rPr>
            <w:t>9</w:t>
          </w:r>
        </w:p>
      </w:tc>
    </w:tr>
  </w:tbl>
  <w:p w14:paraId="4DB8805E" w14:textId="77777777" w:rsidR="00045146" w:rsidRDefault="00045146">
    <w:pPr>
      <w:pStyle w:val="Header"/>
    </w:pPr>
    <w:r>
      <w:tab/>
    </w:r>
  </w:p>
  <w:p w14:paraId="3A217130" w14:textId="77777777" w:rsidR="00045146" w:rsidRDefault="00045146">
    <w:pPr>
      <w:pStyle w:val="Header"/>
    </w:pPr>
  </w:p>
  <w:p w14:paraId="30000C84" w14:textId="77777777" w:rsidR="00E872D5" w:rsidRDefault="00E872D5">
    <w:pPr>
      <w:pStyle w:val="Header"/>
    </w:pPr>
  </w:p>
  <w:p w14:paraId="0CECE1C6" w14:textId="77777777" w:rsidR="00E872D5" w:rsidRDefault="00E87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936"/>
    <w:multiLevelType w:val="hybridMultilevel"/>
    <w:tmpl w:val="A134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C3342"/>
    <w:multiLevelType w:val="hybridMultilevel"/>
    <w:tmpl w:val="AEF4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965019">
    <w:abstractNumId w:val="1"/>
  </w:num>
  <w:num w:numId="2" w16cid:durableId="111525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146"/>
    <w:rsid w:val="00045146"/>
    <w:rsid w:val="00052477"/>
    <w:rsid w:val="000F0074"/>
    <w:rsid w:val="000F5A3C"/>
    <w:rsid w:val="00105016"/>
    <w:rsid w:val="001135BD"/>
    <w:rsid w:val="00126E09"/>
    <w:rsid w:val="00160531"/>
    <w:rsid w:val="0017476D"/>
    <w:rsid w:val="001E50F8"/>
    <w:rsid w:val="00205439"/>
    <w:rsid w:val="002143B2"/>
    <w:rsid w:val="002224B7"/>
    <w:rsid w:val="0023416C"/>
    <w:rsid w:val="00264CD8"/>
    <w:rsid w:val="0028259D"/>
    <w:rsid w:val="00284878"/>
    <w:rsid w:val="002947E8"/>
    <w:rsid w:val="002A4435"/>
    <w:rsid w:val="002D6EA5"/>
    <w:rsid w:val="00300F70"/>
    <w:rsid w:val="00305C77"/>
    <w:rsid w:val="00327812"/>
    <w:rsid w:val="003617BE"/>
    <w:rsid w:val="003A2CF1"/>
    <w:rsid w:val="003B17CA"/>
    <w:rsid w:val="003F5C95"/>
    <w:rsid w:val="0045328B"/>
    <w:rsid w:val="00467F33"/>
    <w:rsid w:val="00490910"/>
    <w:rsid w:val="004A35CC"/>
    <w:rsid w:val="004A6995"/>
    <w:rsid w:val="00501340"/>
    <w:rsid w:val="005643F0"/>
    <w:rsid w:val="00585EA2"/>
    <w:rsid w:val="005F186E"/>
    <w:rsid w:val="006418C7"/>
    <w:rsid w:val="006440C9"/>
    <w:rsid w:val="0065042E"/>
    <w:rsid w:val="006F4F3A"/>
    <w:rsid w:val="0073544D"/>
    <w:rsid w:val="00787FCF"/>
    <w:rsid w:val="00836804"/>
    <w:rsid w:val="008622C4"/>
    <w:rsid w:val="0087436E"/>
    <w:rsid w:val="008832D8"/>
    <w:rsid w:val="008B467F"/>
    <w:rsid w:val="00933A75"/>
    <w:rsid w:val="00943A0B"/>
    <w:rsid w:val="00960FE6"/>
    <w:rsid w:val="00983FCA"/>
    <w:rsid w:val="009C0555"/>
    <w:rsid w:val="009D7A38"/>
    <w:rsid w:val="009E5597"/>
    <w:rsid w:val="009F32F1"/>
    <w:rsid w:val="00A61829"/>
    <w:rsid w:val="00A705C1"/>
    <w:rsid w:val="00AA4505"/>
    <w:rsid w:val="00AC0825"/>
    <w:rsid w:val="00AD497A"/>
    <w:rsid w:val="00AF1533"/>
    <w:rsid w:val="00B06039"/>
    <w:rsid w:val="00B156BD"/>
    <w:rsid w:val="00B52D02"/>
    <w:rsid w:val="00B64717"/>
    <w:rsid w:val="00C26E0B"/>
    <w:rsid w:val="00C720B3"/>
    <w:rsid w:val="00C83656"/>
    <w:rsid w:val="00CB2904"/>
    <w:rsid w:val="00CB525E"/>
    <w:rsid w:val="00CE5014"/>
    <w:rsid w:val="00CF09B5"/>
    <w:rsid w:val="00D05C4B"/>
    <w:rsid w:val="00D063AF"/>
    <w:rsid w:val="00D2700C"/>
    <w:rsid w:val="00D61988"/>
    <w:rsid w:val="00DB0D55"/>
    <w:rsid w:val="00E45E17"/>
    <w:rsid w:val="00E5170F"/>
    <w:rsid w:val="00E77B09"/>
    <w:rsid w:val="00E872D5"/>
    <w:rsid w:val="00E90CBF"/>
    <w:rsid w:val="00ED5E27"/>
    <w:rsid w:val="00EE5B99"/>
    <w:rsid w:val="00EF1840"/>
    <w:rsid w:val="00F27899"/>
    <w:rsid w:val="00F3047F"/>
    <w:rsid w:val="00FB4F6F"/>
    <w:rsid w:val="00FE4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A7065"/>
  <w15:docId w15:val="{D8F6A79E-38CF-478E-9033-E7CF242C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6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46"/>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45146"/>
  </w:style>
  <w:style w:type="paragraph" w:styleId="Footer">
    <w:name w:val="footer"/>
    <w:basedOn w:val="Normal"/>
    <w:link w:val="FooterChar"/>
    <w:unhideWhenUsed/>
    <w:rsid w:val="00045146"/>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45146"/>
  </w:style>
  <w:style w:type="paragraph" w:styleId="BalloonText">
    <w:name w:val="Balloon Text"/>
    <w:basedOn w:val="Normal"/>
    <w:link w:val="BalloonTextChar"/>
    <w:uiPriority w:val="99"/>
    <w:semiHidden/>
    <w:unhideWhenUsed/>
    <w:rsid w:val="00045146"/>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045146"/>
    <w:rPr>
      <w:rFonts w:ascii="Tahoma" w:hAnsi="Tahoma" w:cs="Tahoma"/>
      <w:sz w:val="16"/>
      <w:szCs w:val="16"/>
    </w:rPr>
  </w:style>
  <w:style w:type="character" w:styleId="Hyperlink">
    <w:name w:val="Hyperlink"/>
    <w:basedOn w:val="DefaultParagraphFont"/>
    <w:uiPriority w:val="99"/>
    <w:unhideWhenUsed/>
    <w:rsid w:val="00D61988"/>
    <w:rPr>
      <w:color w:val="0000FF" w:themeColor="hyperlink"/>
      <w:u w:val="single"/>
    </w:rPr>
  </w:style>
  <w:style w:type="table" w:styleId="TableGrid">
    <w:name w:val="Table Grid"/>
    <w:basedOn w:val="TableNormal"/>
    <w:uiPriority w:val="59"/>
    <w:rsid w:val="00E45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D497A"/>
  </w:style>
  <w:style w:type="paragraph" w:styleId="Subtitle">
    <w:name w:val="Subtitle"/>
    <w:basedOn w:val="Normal"/>
    <w:next w:val="Normal"/>
    <w:link w:val="SubtitleChar"/>
    <w:uiPriority w:val="11"/>
    <w:qFormat/>
    <w:rsid w:val="00C26E0B"/>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C26E0B"/>
    <w:rPr>
      <w:rFonts w:eastAsiaTheme="minorEastAsia"/>
      <w:color w:val="5A5A5A" w:themeColor="text1" w:themeTint="A5"/>
      <w:spacing w:val="15"/>
    </w:rPr>
  </w:style>
  <w:style w:type="paragraph" w:styleId="NoSpacing">
    <w:name w:val="No Spacing"/>
    <w:uiPriority w:val="1"/>
    <w:qFormat/>
    <w:rsid w:val="00C26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BD087E6B045F4D80FF9E8CEC942068" ma:contentTypeVersion="13" ma:contentTypeDescription="Create a new document." ma:contentTypeScope="" ma:versionID="ce490e36e25cbd36ceff5a89faf269e6">
  <xsd:schema xmlns:xsd="http://www.w3.org/2001/XMLSchema" xmlns:xs="http://www.w3.org/2001/XMLSchema" xmlns:p="http://schemas.microsoft.com/office/2006/metadata/properties" xmlns:ns2="1dcc8aee-f608-4d58-b851-c2efa874dd83" xmlns:ns3="f4df124c-0462-44e2-a84c-60c7260ec03a" targetNamespace="http://schemas.microsoft.com/office/2006/metadata/properties" ma:root="true" ma:fieldsID="fdd48af92d71d92a47225528d2c006a1" ns2:_="" ns3:_="">
    <xsd:import namespace="1dcc8aee-f608-4d58-b851-c2efa874dd83"/>
    <xsd:import namespace="f4df124c-0462-44e2-a84c-60c7260ec0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aee-f608-4d58-b851-c2efa874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fba429-6d81-4c5e-92da-7201fed4d7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f124c-0462-44e2-a84c-60c7260ec0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2149a6-5bd1-42ae-ab3e-42fb9529b8c9}" ma:internalName="TaxCatchAll" ma:showField="CatchAllData" ma:web="f4df124c-0462-44e2-a84c-60c7260ec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df124c-0462-44e2-a84c-60c7260ec03a" xsi:nil="true"/>
    <lcf76f155ced4ddcb4097134ff3c332f xmlns="1dcc8aee-f608-4d58-b851-c2efa874dd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6D0A7-35BF-4314-A970-6EE52470215F}">
  <ds:schemaRefs>
    <ds:schemaRef ds:uri="http://schemas.microsoft.com/sharepoint/v3/contenttype/forms"/>
  </ds:schemaRefs>
</ds:datastoreItem>
</file>

<file path=customXml/itemProps2.xml><?xml version="1.0" encoding="utf-8"?>
<ds:datastoreItem xmlns:ds="http://schemas.openxmlformats.org/officeDocument/2006/customXml" ds:itemID="{9C1D6371-C0E2-475F-9B5E-23F7BE85951A}"/>
</file>

<file path=customXml/itemProps3.xml><?xml version="1.0" encoding="utf-8"?>
<ds:datastoreItem xmlns:ds="http://schemas.openxmlformats.org/officeDocument/2006/customXml" ds:itemID="{C8E21254-55D1-4A83-A692-DF4DBD6C7593}">
  <ds:schemaRefs>
    <ds:schemaRef ds:uri="http://schemas.microsoft.com/office/2006/metadata/properties"/>
    <ds:schemaRef ds:uri="http://schemas.microsoft.com/office/infopath/2007/PartnerControls"/>
    <ds:schemaRef ds:uri="f4df124c-0462-44e2-a84c-60c7260ec03a"/>
    <ds:schemaRef ds:uri="1dcc8aee-f608-4d58-b851-c2efa874dd8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dc:creator>
  <cp:lastModifiedBy>Andrea Taberner</cp:lastModifiedBy>
  <cp:revision>23</cp:revision>
  <cp:lastPrinted>2025-03-07T10:30:00Z</cp:lastPrinted>
  <dcterms:created xsi:type="dcterms:W3CDTF">2017-11-13T20:57:00Z</dcterms:created>
  <dcterms:modified xsi:type="dcterms:W3CDTF">2026-01-08T13:04:00Z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0x0101000CBD087E6B045F4D80FF9E8CEC942068</vt:lpwstr>
  </property>
  <property fmtid="{D5CDD505-2E9C-101B-9397-08002B2CF9AE}" pid="3" name="MediaServiceImageTags">
    <vt:lpwstr/>
  </property>
</Properties>
</file>